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QA intake triage process</w:t>
      </w:r>
    </w:p>
    <w:p>
      <w:pPr>
        <w:spacing w:after="120"/>
      </w:pPr>
      <w:r>
        <w:rPr>
          <w:rFonts w:ascii="Arial" w:cs="Arial" w:eastAsia="Arial" w:hAnsi="Arial"/>
          <w:sz w:val="19"/>
          <w:szCs w:val="19"/>
        </w:rPr>
        <w:t xml:space="preserve">No work enters QA testing without a risk tier assigned. This process ensures QA effort is directed by risk, not by who shouts loudest.</w:t>
      </w:r>
    </w:p>
    <w:p>
      <w:pPr>
        <w:pStyle w:val="Heading2"/>
      </w:pPr>
      <w:r>
        <w:rPr>
          <w:b/>
          <w:bCs/>
        </w:rPr>
        <w:t xml:space="preserve">The rule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506"/>
      </w:tblGrid>
      <w:tr>
        <w:tc>
          <w:tcPr>
            <w:tcW w:type="dxa" w:w="95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Nothing starts QA testing without a risk tier. No exceptions.</w:t>
            </w:r>
          </w:p>
        </w:tc>
      </w:tr>
    </w:tbl>
    <w:p>
      <w:pPr>
        <w:spacing w:before="100" w:after="120"/>
      </w:pPr>
      <w:r>
        <w:rPr>
          <w:rFonts w:ascii="Arial" w:cs="Arial" w:eastAsia="Arial" w:hAnsi="Arial"/>
          <w:sz w:val="19"/>
          <w:szCs w:val="19"/>
        </w:rPr>
        <w:t xml:space="preserve">If something arrives without a tier, it goes back to triage. If someone tries to bypass this, the QA lead flags it. This isn't gatekeeping. It's how you stop QA from drowning in unscoped work.</w:t>
      </w:r>
    </w:p>
    <w:p>
      <w:pPr>
        <w:pStyle w:val="Heading2"/>
      </w:pPr>
      <w:r>
        <w:rPr>
          <w:b/>
          <w:bCs/>
        </w:rPr>
        <w:t xml:space="preserve">Setup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106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Single intake channel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One board, queue, or Slack channel where all QA requests land. No side-channel requests via DMs, emails, or hallway conversations.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Daily triage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15 minutes, same time each day. QA lead, dev lead, product owner. Review new items, assign risk tiers, confirm priorities. Can also be built into sprint refinement.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Participants</w:t>
            </w:r>
          </w:p>
        </w:tc>
        <w:tc>
          <w:tcPr>
            <w:tcW w:type="dxa" w:w="71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QA Lead (facilitator), Dev Lead (technical context), Product Owner (business priority). Support/Ops optional but useful for production context.</w:t>
            </w:r>
          </w:p>
        </w:tc>
      </w:tr>
    </w:tbl>
    <w:p>
      <w:pPr>
        <w:pStyle w:val="Heading2"/>
      </w:pPr>
      <w:r>
        <w:rPr>
          <w:b/>
          <w:bCs/>
        </w:rPr>
        <w:t xml:space="preserve">Triage checklist (per item)</w:t>
      </w:r>
    </w:p>
    <w:p>
      <w:pPr>
        <w:spacing w:after="80"/>
      </w:pPr>
      <w:r>
        <w:rPr>
          <w:rFonts w:ascii="Arial" w:cs="Arial" w:eastAsia="Arial" w:hAnsi="Arial"/>
          <w:sz w:val="19"/>
          <w:szCs w:val="19"/>
        </w:rPr>
        <w:t xml:space="preserve">For each item entering QA, work through these questions: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000"/>
        <w:gridCol w:w="5006"/>
      </w:tblGrid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Question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3A5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Why it matters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1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What changed?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Understand the scope. New feature, bug fix, config change, refactor? The type of change affects risk.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2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What could go wrong?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Quick risk statement. Not a full analysis, just enough to score it. What's the worst case if this breaks?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3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Likelihood? (1-3)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New/complex code = higher. Small change to stable code = lower. Recent defects in this area = higher.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4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Impact? (1-3)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Revenue/data/compliance affected = higher. Cosmetic/low-usage = lower. Who gets hurt if this fails?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5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Risk tier?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Score = Likelihood x Impact. T1 (6-9), T2 (3-4), T3 (1-2). Assign and record in the risk register.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6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Dependencies or blast radius?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Does this touch shared components? Could it affect other features? If yes, tier may need adjusting upward.</w:t>
            </w:r>
          </w:p>
        </w:tc>
      </w:tr>
      <w:tr>
        <w:tc>
          <w:tcPr>
            <w:tcW w:type="dxa" w:w="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7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Test approach confirmed?</w:t>
            </w:r>
          </w:p>
        </w:tc>
        <w:tc>
          <w:tcPr>
            <w:tcW w:type="dxa" w:w="50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Based on the tier, what depth of testing applies? Refer to the test depth policy. Assign to a tester.</w:t>
            </w:r>
          </w:p>
        </w:tc>
      </w:tr>
    </w:tbl>
    <w:p>
      <w:pPr>
        <w:pStyle w:val="Heading2"/>
      </w:pPr>
      <w:r>
        <w:rPr>
          <w:b/>
          <w:bCs/>
        </w:rPr>
        <w:t xml:space="preserve">Triage outcomes</w:t>
      </w:r>
    </w:p>
    <w:tbl>
      <w:tblPr>
        <w:tblW w:type="dxa" w:w="95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306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AD3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Accept into sprint</w:t>
            </w:r>
          </w:p>
        </w:tc>
        <w:tc>
          <w:tcPr>
            <w:tcW w:type="dxa" w:w="7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Tier assigned, test approach clear, capacity available. Enters the testing queue in priority order.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5CD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Defer</w:t>
            </w:r>
          </w:p>
        </w:tc>
        <w:tc>
          <w:tcPr>
            <w:tcW w:type="dxa" w:w="7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Valid work, but lower priority than current Tier 1/2 items. Parked until capacity frees up or priority changes.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4CCCC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Send back</w:t>
            </w:r>
          </w:p>
        </w:tc>
        <w:tc>
          <w:tcPr>
            <w:tcW w:type="dxa" w:w="7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Insufficient information to assess risk. Missing acceptance criteria, unclear scope, or no dev confirmation of what changed. Returns to requestor with specific questions.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Accept risk (skip testing)</w:t>
            </w:r>
          </w:p>
        </w:tc>
        <w:tc>
          <w:tcPr>
            <w:tcW w:type="dxa" w:w="730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pPr>
              <w:spacing w:after="2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Tier 3 item with no capacity. Risk is documented and accepted. If it's a Tier 1 item being skipped, that requires explicit sign-off from the product owner.</w:t>
            </w:r>
          </w:p>
        </w:tc>
      </w:tr>
    </w:tbl>
    <w:p>
      <w:pPr>
        <w:pStyle w:val="Heading2"/>
        <w:spacing w:before="160"/>
      </w:pPr>
      <w:r>
        <w:rPr>
          <w:b/>
          <w:bCs/>
        </w:rPr>
        <w:t xml:space="preserve">When someone tries to bypass triage</w:t>
      </w:r>
    </w:p>
    <w:p>
      <w:pPr>
        <w:spacing w:after="60"/>
      </w:pPr>
      <w:r>
        <w:rPr>
          <w:rFonts w:ascii="Arial" w:cs="Arial" w:eastAsia="Arial" w:hAnsi="Arial"/>
          <w:sz w:val="19"/>
          <w:szCs w:val="19"/>
        </w:rPr>
        <w:t xml:space="preserve">It will happen. Someone will send a DM saying "can you just quickly test this?" or drop something into the sprint without going through the process.</w:t>
      </w:r>
    </w:p>
    <w:p>
      <w:pPr>
        <w:spacing w:after="60"/>
      </w:pPr>
      <w:r>
        <w:rPr>
          <w:rFonts w:ascii="Arial" w:cs="Arial" w:eastAsia="Arial" w:hAnsi="Arial"/>
          <w:sz w:val="19"/>
          <w:szCs w:val="19"/>
        </w:rPr>
        <w:t xml:space="preserve">The response is consistent: "Happy to help. Let's get it into triage so we can tier it and make sure it doesn't push something more important out." Redirect to the process. Every time.</w:t>
      </w:r>
    </w:p>
    <w:p>
      <w:pPr>
        <w:spacing w:after="60"/>
      </w:pPr>
      <w:r>
        <w:rPr>
          <w:rFonts w:ascii="Arial" w:cs="Arial" w:eastAsia="Arial" w:hAnsi="Arial"/>
          <w:sz w:val="19"/>
          <w:szCs w:val="19"/>
        </w:rPr>
        <w:t xml:space="preserve">If you let one thing bypass, you've set the precedent. Consistency is what makes this work.</w:t>
      </w:r>
    </w:p>
    <w:sectPr>
      <w:headerReference w:type="default" r:id="rId6"/>
      <w:pgSz w:w="11906" w:h="16838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999999"/>
        <w:sz w:val="16"/>
        <w:szCs w:val="16"/>
      </w:rPr>
      <w:t xml:space="preserve">[Your Company] - Intake Triage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160" w:after="120"/>
      <w:outlineLvl w:val="0"/>
    </w:pPr>
    <w:rPr>
      <w:rFonts w:ascii="Arial" w:cs="Arial" w:eastAsia="Arial" w:hAnsi="Arial"/>
      <w:b/>
      <w:bCs/>
      <w:color w:val="1B3A5C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140" w:after="80"/>
      <w:outlineLvl w:val="1"/>
    </w:pPr>
    <w:rPr>
      <w:rFonts w:ascii="Arial" w:cs="Arial" w:eastAsia="Arial" w:hAnsi="Arial"/>
      <w:b/>
      <w:bCs/>
      <w:color w:val="2E75B6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2026-03-02T10:22:02.097Z</dcterms:created>
  <dcterms:modified xsi:type="dcterms:W3CDTF">2026-03-02T10:22:02.099Z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